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D523C" w:rsidRPr="0083625D" w:rsidP="0083625D">
      <w:pPr>
        <w:tabs>
          <w:tab w:val="left" w:pos="7200"/>
        </w:tabs>
        <w:spacing w:line="480" w:lineRule="auto"/>
        <w:rPr>
          <w:rFonts w:ascii="Times New Roman" w:hAnsi="Times New Roman" w:cs="Times New Roman"/>
          <w:sz w:val="24"/>
          <w:szCs w:val="24"/>
        </w:rPr>
      </w:pPr>
      <w:r w:rsidRPr="0083625D">
        <w:rPr>
          <w:rFonts w:ascii="Times New Roman" w:hAnsi="Times New Roman" w:cs="Times New Roman"/>
          <w:sz w:val="24"/>
          <w:szCs w:val="24"/>
        </w:rPr>
        <w:tab/>
      </w:r>
    </w:p>
    <w:p w:rsidR="002D523C" w:rsidRPr="0083625D" w:rsidP="0083625D">
      <w:pPr>
        <w:spacing w:line="480" w:lineRule="auto"/>
        <w:rPr>
          <w:rFonts w:ascii="Times New Roman" w:hAnsi="Times New Roman" w:cs="Times New Roman"/>
          <w:sz w:val="24"/>
          <w:szCs w:val="24"/>
        </w:rPr>
      </w:pPr>
    </w:p>
    <w:p w:rsidR="002D523C" w:rsidRPr="0083625D" w:rsidP="0083625D">
      <w:pPr>
        <w:spacing w:line="480" w:lineRule="auto"/>
        <w:jc w:val="center"/>
        <w:rPr>
          <w:rFonts w:ascii="Times New Roman" w:hAnsi="Times New Roman" w:cs="Times New Roman"/>
          <w:sz w:val="24"/>
          <w:szCs w:val="24"/>
        </w:rPr>
      </w:pPr>
    </w:p>
    <w:p w:rsidR="002D523C" w:rsidRPr="0083625D" w:rsidP="0083625D">
      <w:pPr>
        <w:spacing w:line="480" w:lineRule="auto"/>
        <w:jc w:val="center"/>
        <w:rPr>
          <w:rFonts w:ascii="Times New Roman" w:hAnsi="Times New Roman" w:cs="Times New Roman"/>
          <w:sz w:val="24"/>
          <w:szCs w:val="24"/>
        </w:rPr>
      </w:pPr>
    </w:p>
    <w:p w:rsidR="002D523C" w:rsidRPr="0083625D" w:rsidP="0083625D">
      <w:pPr>
        <w:spacing w:line="480" w:lineRule="auto"/>
        <w:jc w:val="center"/>
        <w:rPr>
          <w:rFonts w:ascii="Times New Roman" w:hAnsi="Times New Roman" w:cs="Times New Roman"/>
          <w:sz w:val="24"/>
          <w:szCs w:val="24"/>
        </w:rPr>
      </w:pPr>
      <w:r w:rsidRPr="0083625D">
        <w:rPr>
          <w:rFonts w:ascii="Times New Roman" w:hAnsi="Times New Roman" w:cs="Times New Roman"/>
          <w:sz w:val="24"/>
          <w:szCs w:val="24"/>
        </w:rPr>
        <w:t>Lifespan Development Process
</w:t>
      </w:r>
    </w:p>
    <w:p w:rsidR="002D523C" w:rsidRPr="0083625D" w:rsidP="0083625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D523C" w:rsidP="0083625D">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042CB" w:rsidP="0083625D">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042CB" w:rsidRPr="0083625D" w:rsidP="0083625D">
      <w:pPr>
        <w:tabs>
          <w:tab w:val="center" w:pos="4680"/>
          <w:tab w:val="left" w:pos="6645"/>
          <w:tab w:val="left" w:pos="7695"/>
        </w:tabs>
        <w:spacing w:line="480" w:lineRule="auto"/>
        <w:jc w:val="center"/>
        <w:rPr>
          <w:rFonts w:ascii="Times New Roman" w:hAnsi="Times New Roman" w:cs="Times New Roman"/>
          <w:sz w:val="24"/>
          <w:szCs w:val="24"/>
        </w:rPr>
      </w:pPr>
    </w:p>
    <w:p w:rsidR="002D523C" w:rsidRPr="0083625D" w:rsidP="0083625D">
      <w:pPr>
        <w:spacing w:line="480" w:lineRule="auto"/>
        <w:rPr>
          <w:rFonts w:ascii="Times New Roman" w:hAnsi="Times New Roman" w:cs="Times New Roman"/>
          <w:sz w:val="24"/>
          <w:szCs w:val="24"/>
        </w:rPr>
      </w:pPr>
    </w:p>
    <w:p w:rsidR="002D523C" w:rsidRPr="0083625D" w:rsidP="0083625D">
      <w:pPr>
        <w:spacing w:line="480" w:lineRule="auto"/>
        <w:rPr>
          <w:rFonts w:ascii="Times New Roman" w:hAnsi="Times New Roman" w:cs="Times New Roman"/>
          <w:sz w:val="24"/>
          <w:szCs w:val="24"/>
        </w:rPr>
      </w:pPr>
    </w:p>
    <w:p w:rsidR="002D523C" w:rsidRPr="0083625D" w:rsidP="0083625D">
      <w:pPr>
        <w:spacing w:line="480" w:lineRule="auto"/>
        <w:rPr>
          <w:rFonts w:ascii="Times New Roman" w:hAnsi="Times New Roman" w:cs="Times New Roman"/>
          <w:sz w:val="24"/>
          <w:szCs w:val="24"/>
        </w:rPr>
      </w:pPr>
    </w:p>
    <w:p w:rsidR="002D523C" w:rsidRPr="0083625D" w:rsidP="0083625D">
      <w:pPr>
        <w:spacing w:line="480" w:lineRule="auto"/>
        <w:rPr>
          <w:rFonts w:ascii="Times New Roman" w:hAnsi="Times New Roman" w:cs="Times New Roman"/>
          <w:sz w:val="24"/>
          <w:szCs w:val="24"/>
        </w:rPr>
      </w:pPr>
    </w:p>
    <w:p w:rsidR="002D523C" w:rsidRPr="0083625D" w:rsidP="0083625D">
      <w:pPr>
        <w:spacing w:line="480" w:lineRule="auto"/>
        <w:rPr>
          <w:rFonts w:ascii="Times New Roman" w:hAnsi="Times New Roman" w:cs="Times New Roman"/>
          <w:sz w:val="24"/>
          <w:szCs w:val="24"/>
        </w:rPr>
      </w:pPr>
    </w:p>
    <w:p w:rsidR="008042CB">
      <w:pPr>
        <w:rPr>
          <w:rFonts w:ascii="Times New Roman" w:hAnsi="Times New Roman" w:cs="Times New Roman"/>
          <w:sz w:val="24"/>
          <w:szCs w:val="24"/>
        </w:rPr>
      </w:pPr>
      <w:r>
        <w:rPr>
          <w:rFonts w:ascii="Times New Roman" w:hAnsi="Times New Roman" w:cs="Times New Roman"/>
          <w:sz w:val="24"/>
          <w:szCs w:val="24"/>
        </w:rPr>
        <w:br w:type="page"/>
      </w:r>
    </w:p>
    <w:p w:rsidR="008C209C" w:rsidRPr="0083625D" w:rsidP="009E7016">
      <w:pPr>
        <w:spacing w:line="480" w:lineRule="auto"/>
        <w:jc w:val="center"/>
        <w:rPr>
          <w:rFonts w:ascii="Times New Roman" w:hAnsi="Times New Roman" w:cs="Times New Roman"/>
          <w:sz w:val="24"/>
          <w:szCs w:val="24"/>
        </w:rPr>
      </w:pPr>
      <w:r w:rsidRPr="0083625D">
        <w:rPr>
          <w:rFonts w:ascii="Times New Roman" w:hAnsi="Times New Roman" w:cs="Times New Roman"/>
          <w:sz w:val="24"/>
          <w:szCs w:val="24"/>
        </w:rPr>
        <w:t xml:space="preserve">Lifespan </w:t>
      </w:r>
      <w:r w:rsidRPr="0083625D" w:rsidR="008042CB">
        <w:rPr>
          <w:rFonts w:ascii="Times New Roman" w:hAnsi="Times New Roman" w:cs="Times New Roman"/>
          <w:sz w:val="24"/>
          <w:szCs w:val="24"/>
        </w:rPr>
        <w:t>Development Process</w:t>
      </w:r>
    </w:p>
    <w:p w:rsidR="008C209C" w:rsidRPr="0083625D" w:rsidP="0083625D">
      <w:pPr>
        <w:spacing w:line="480" w:lineRule="auto"/>
        <w:ind w:firstLine="720"/>
        <w:rPr>
          <w:rFonts w:ascii="Times New Roman" w:hAnsi="Times New Roman" w:cs="Times New Roman"/>
          <w:sz w:val="24"/>
          <w:szCs w:val="24"/>
        </w:rPr>
      </w:pPr>
      <w:r w:rsidRPr="0083625D">
        <w:rPr>
          <w:rFonts w:ascii="Times New Roman" w:hAnsi="Times New Roman" w:cs="Times New Roman"/>
          <w:sz w:val="24"/>
          <w:szCs w:val="24"/>
        </w:rPr>
        <w:t>Lifespan development points out the process of human development from the time of conception until death. Ordinarily, this is a comprehensive process which comprises of physiological, physical, emotional and cognitive changes that individual go through. Usually, these changes are rapid among</w:t>
      </w:r>
      <w:r w:rsidRPr="0083625D" w:rsidR="00E531E5">
        <w:rPr>
          <w:rFonts w:ascii="Times New Roman" w:hAnsi="Times New Roman" w:cs="Times New Roman"/>
          <w:sz w:val="24"/>
          <w:szCs w:val="24"/>
        </w:rPr>
        <w:t xml:space="preserve">  infants and young children.</w:t>
      </w:r>
      <w:r w:rsidRPr="0083625D">
        <w:rPr>
          <w:rFonts w:ascii="Times New Roman" w:hAnsi="Times New Roman" w:cs="Times New Roman"/>
          <w:sz w:val="24"/>
          <w:szCs w:val="24"/>
        </w:rPr>
        <w:t xml:space="preserve"> </w:t>
      </w:r>
      <w:r w:rsidRPr="0083625D" w:rsidR="00E531E5">
        <w:rPr>
          <w:rFonts w:ascii="Times New Roman" w:hAnsi="Times New Roman" w:cs="Times New Roman"/>
          <w:sz w:val="24"/>
          <w:szCs w:val="24"/>
        </w:rPr>
        <w:t>T</w:t>
      </w:r>
      <w:r w:rsidRPr="0083625D">
        <w:rPr>
          <w:rFonts w:ascii="Times New Roman" w:hAnsi="Times New Roman" w:cs="Times New Roman"/>
          <w:sz w:val="24"/>
          <w:szCs w:val="24"/>
        </w:rPr>
        <w:t xml:space="preserve">herefore there is a need to makes sure that infants acquire positive parenting and secure environment where the changes can take place smoothly. It is essential to understand that infancy is one of the most fundamental phases in a child’s lifespan development since the infants experience vigorous and constant interactivity between biology and experience which helps in shaping early human development. To obtain insightful about infant development the literature will evaluate physical, cognitive, nutritional and sensory changes that take place among young children, examine new discoveries in these areas and explain the nature controversy involved with these changes. </w:t>
      </w:r>
    </w:p>
    <w:p w:rsidR="008C209C" w:rsidRPr="0083625D" w:rsidP="0083625D">
      <w:pPr>
        <w:spacing w:line="480" w:lineRule="auto"/>
        <w:jc w:val="center"/>
        <w:rPr>
          <w:rFonts w:ascii="Times New Roman" w:hAnsi="Times New Roman" w:cs="Times New Roman"/>
          <w:b/>
          <w:sz w:val="24"/>
          <w:szCs w:val="24"/>
        </w:rPr>
      </w:pPr>
      <w:r w:rsidRPr="0083625D">
        <w:rPr>
          <w:rFonts w:ascii="Times New Roman" w:hAnsi="Times New Roman" w:cs="Times New Roman"/>
          <w:b/>
          <w:sz w:val="24"/>
          <w:szCs w:val="24"/>
        </w:rPr>
        <w:t>Part A</w:t>
      </w:r>
    </w:p>
    <w:p w:rsidR="00C37834" w:rsidRPr="008042CB" w:rsidP="0083625D">
      <w:pPr>
        <w:spacing w:line="480" w:lineRule="auto"/>
        <w:rPr>
          <w:rFonts w:ascii="Times New Roman" w:hAnsi="Times New Roman" w:cs="Times New Roman"/>
          <w:b/>
          <w:sz w:val="24"/>
          <w:szCs w:val="24"/>
        </w:rPr>
      </w:pPr>
      <w:r w:rsidRPr="008042CB">
        <w:rPr>
          <w:rFonts w:ascii="Times New Roman" w:hAnsi="Times New Roman" w:cs="Times New Roman"/>
          <w:b/>
          <w:sz w:val="24"/>
          <w:szCs w:val="24"/>
        </w:rPr>
        <w:t>Physical c</w:t>
      </w:r>
      <w:r w:rsidRPr="008042CB">
        <w:rPr>
          <w:rFonts w:ascii="Times New Roman" w:hAnsi="Times New Roman" w:cs="Times New Roman"/>
          <w:b/>
          <w:sz w:val="24"/>
          <w:szCs w:val="24"/>
        </w:rPr>
        <w:t>hanges</w:t>
      </w:r>
    </w:p>
    <w:p w:rsidR="008C209C" w:rsidRPr="0083625D" w:rsidP="0083625D">
      <w:pPr>
        <w:spacing w:line="480" w:lineRule="auto"/>
        <w:ind w:firstLine="720"/>
        <w:rPr>
          <w:rFonts w:ascii="Times New Roman" w:hAnsi="Times New Roman" w:cs="Times New Roman"/>
          <w:sz w:val="24"/>
          <w:szCs w:val="24"/>
        </w:rPr>
      </w:pPr>
      <w:r w:rsidRPr="0083625D">
        <w:rPr>
          <w:rFonts w:ascii="Times New Roman" w:hAnsi="Times New Roman" w:cs="Times New Roman"/>
          <w:sz w:val="24"/>
          <w:szCs w:val="24"/>
        </w:rPr>
        <w:t>Physical development comprises of biological changes which are experienced by the young children as they age. During the first four weeks, most normal children weigh between 5 to 10 pounds and normally less than 22 inches long. Most importantly, male children are usually heavier and they grow longer than their counterparts. By this time, a child is likely to have grown by 3 inches since the time of birth. Generally, the growth starts at the head before spreading to other sections of the body.</w:t>
      </w:r>
      <w:r w:rsidRPr="0083625D" w:rsidR="00DA6B6A">
        <w:rPr>
          <w:rFonts w:ascii="Times New Roman" w:hAnsi="Times New Roman" w:cs="Times New Roman"/>
          <w:sz w:val="24"/>
          <w:szCs w:val="24"/>
        </w:rPr>
        <w:t xml:space="preserve"> This may explain why a</w:t>
      </w:r>
      <w:r w:rsidRPr="0083625D">
        <w:rPr>
          <w:rFonts w:ascii="Times New Roman" w:hAnsi="Times New Roman" w:cs="Times New Roman"/>
          <w:sz w:val="24"/>
          <w:szCs w:val="24"/>
        </w:rPr>
        <w:t xml:space="preserve"> baby learns how to suck before sitting. From 3 to 4 months an infant is able to control his hands and feet and capable of rising up with the arms. It is keynoting that by 6 months, a baby’s weight is likely to have doubled from birth </w:t>
      </w:r>
      <w:r w:rsidRPr="0083625D">
        <w:rPr>
          <w:rFonts w:ascii="Times New Roman" w:hAnsi="Times New Roman" w:cs="Times New Roman"/>
          <w:sz w:val="24"/>
          <w:szCs w:val="24"/>
        </w:rPr>
        <w:t>(</w:t>
      </w:r>
      <w:r w:rsidRPr="0083625D">
        <w:rPr>
          <w:rFonts w:ascii="Times New Roman" w:hAnsi="Times New Roman" w:cs="Times New Roman"/>
          <w:sz w:val="24"/>
          <w:szCs w:val="24"/>
        </w:rPr>
        <w:t>NorthShore</w:t>
      </w:r>
      <w:r w:rsidRPr="0083625D">
        <w:rPr>
          <w:rFonts w:ascii="Times New Roman" w:hAnsi="Times New Roman" w:cs="Times New Roman"/>
          <w:sz w:val="24"/>
          <w:szCs w:val="24"/>
        </w:rPr>
        <w:t xml:space="preserve"> University </w:t>
      </w:r>
      <w:r w:rsidRPr="0083625D">
        <w:rPr>
          <w:rFonts w:ascii="Times New Roman" w:hAnsi="Times New Roman" w:cs="Times New Roman"/>
          <w:sz w:val="24"/>
          <w:szCs w:val="24"/>
        </w:rPr>
        <w:t>HealthSystem</w:t>
      </w:r>
      <w:r w:rsidRPr="0083625D">
        <w:rPr>
          <w:rFonts w:ascii="Times New Roman" w:hAnsi="Times New Roman" w:cs="Times New Roman"/>
          <w:sz w:val="24"/>
          <w:szCs w:val="24"/>
        </w:rPr>
        <w:t>, 2019). Also, from 6 to 9 months a child is able to sit steadily, stand while supporting him or herself and can craw and easily walk with the support of the parent.  Additionally, the rate of growth is likely to reduce by the time a child is 0.5 years and turns to be more gradual. By the time a baby is 1 year old their weight is likely to have tripped and they are about 10 inches long. It has been discovered that infants’ high rate of growth is associated with a faster rate at which their cells reproduce and growth. When this rate reduced, their growth rate also minimizes.</w:t>
      </w:r>
    </w:p>
    <w:p w:rsidR="001268EE" w:rsidRPr="008042CB" w:rsidP="0083625D">
      <w:pPr>
        <w:spacing w:line="480" w:lineRule="auto"/>
        <w:rPr>
          <w:rFonts w:ascii="Times New Roman" w:hAnsi="Times New Roman" w:cs="Times New Roman"/>
          <w:b/>
          <w:sz w:val="24"/>
          <w:szCs w:val="24"/>
        </w:rPr>
      </w:pPr>
      <w:r w:rsidRPr="008042CB">
        <w:rPr>
          <w:rFonts w:ascii="Times New Roman" w:hAnsi="Times New Roman" w:cs="Times New Roman"/>
          <w:b/>
          <w:sz w:val="24"/>
          <w:szCs w:val="24"/>
        </w:rPr>
        <w:t>Cognitive c</w:t>
      </w:r>
      <w:r w:rsidRPr="008042CB">
        <w:rPr>
          <w:rFonts w:ascii="Times New Roman" w:hAnsi="Times New Roman" w:cs="Times New Roman"/>
          <w:b/>
          <w:sz w:val="24"/>
          <w:szCs w:val="24"/>
        </w:rPr>
        <w:t>hanges</w:t>
      </w:r>
    </w:p>
    <w:p w:rsidR="008C209C" w:rsidRPr="0083625D" w:rsidP="0083625D">
      <w:pPr>
        <w:spacing w:line="480" w:lineRule="auto"/>
        <w:ind w:firstLine="720"/>
        <w:rPr>
          <w:rFonts w:ascii="Times New Roman" w:hAnsi="Times New Roman" w:cs="Times New Roman"/>
          <w:sz w:val="24"/>
          <w:szCs w:val="24"/>
        </w:rPr>
      </w:pPr>
      <w:r w:rsidRPr="0083625D">
        <w:rPr>
          <w:rFonts w:ascii="Times New Roman" w:hAnsi="Times New Roman" w:cs="Times New Roman"/>
          <w:sz w:val="24"/>
          <w:szCs w:val="24"/>
        </w:rPr>
        <w:t>It is essential to note that as a child’s senses, as well as cognitive a</w:t>
      </w:r>
      <w:r w:rsidRPr="0083625D" w:rsidR="00CA5D30">
        <w:rPr>
          <w:rFonts w:ascii="Times New Roman" w:hAnsi="Times New Roman" w:cs="Times New Roman"/>
          <w:sz w:val="24"/>
          <w:szCs w:val="24"/>
        </w:rPr>
        <w:t>bility, evolves so that</w:t>
      </w:r>
      <w:r w:rsidRPr="0083625D">
        <w:rPr>
          <w:rFonts w:ascii="Times New Roman" w:hAnsi="Times New Roman" w:cs="Times New Roman"/>
          <w:sz w:val="24"/>
          <w:szCs w:val="24"/>
        </w:rPr>
        <w:t xml:space="preserve"> he or she </w:t>
      </w:r>
      <w:r w:rsidRPr="0083625D" w:rsidR="00451C28">
        <w:rPr>
          <w:rFonts w:ascii="Times New Roman" w:hAnsi="Times New Roman" w:cs="Times New Roman"/>
          <w:sz w:val="24"/>
          <w:szCs w:val="24"/>
        </w:rPr>
        <w:t>is able to develop</w:t>
      </w:r>
      <w:r w:rsidRPr="0083625D">
        <w:rPr>
          <w:rFonts w:ascii="Times New Roman" w:hAnsi="Times New Roman" w:cs="Times New Roman"/>
          <w:sz w:val="24"/>
          <w:szCs w:val="24"/>
        </w:rPr>
        <w:t xml:space="preserve"> the ability to connect with people around him or her and also interact with the environment (</w:t>
      </w:r>
      <w:r w:rsidRPr="0083625D">
        <w:rPr>
          <w:rFonts w:ascii="Times New Roman" w:hAnsi="Times New Roman" w:cs="Times New Roman"/>
          <w:sz w:val="24"/>
          <w:szCs w:val="24"/>
        </w:rPr>
        <w:t>NorthShore</w:t>
      </w:r>
      <w:r w:rsidRPr="0083625D">
        <w:rPr>
          <w:rFonts w:ascii="Times New Roman" w:hAnsi="Times New Roman" w:cs="Times New Roman"/>
          <w:sz w:val="24"/>
          <w:szCs w:val="24"/>
        </w:rPr>
        <w:t xml:space="preserve"> University </w:t>
      </w:r>
      <w:r w:rsidRPr="0083625D">
        <w:rPr>
          <w:rFonts w:ascii="Times New Roman" w:hAnsi="Times New Roman" w:cs="Times New Roman"/>
          <w:sz w:val="24"/>
          <w:szCs w:val="24"/>
        </w:rPr>
        <w:t>HealthSystem</w:t>
      </w:r>
      <w:r w:rsidRPr="0083625D">
        <w:rPr>
          <w:rFonts w:ascii="Times New Roman" w:hAnsi="Times New Roman" w:cs="Times New Roman"/>
          <w:sz w:val="24"/>
          <w:szCs w:val="24"/>
        </w:rPr>
        <w:t>, 2019). Between 1 to 2 months, infants are capable of turning their heads towards people or objects that interest them and by the time they are 3 months old or more, they are able to identify and predict things which are familiar to them and understand how to respond to them. Most importantly, by 4 months, infants’ vision is normally improved and they are also capable of linking their vision with other senses such touch and taste which make it possible for them to recognize and distinguish be</w:t>
      </w:r>
      <w:r w:rsidR="00986FA3">
        <w:rPr>
          <w:rFonts w:ascii="Times New Roman" w:hAnsi="Times New Roman" w:cs="Times New Roman"/>
          <w:sz w:val="24"/>
          <w:szCs w:val="24"/>
        </w:rPr>
        <w:t>tween objects and people. At an</w:t>
      </w:r>
      <w:bookmarkStart w:id="0" w:name="_GoBack"/>
      <w:bookmarkEnd w:id="0"/>
      <w:r w:rsidRPr="0083625D">
        <w:rPr>
          <w:rFonts w:ascii="Times New Roman" w:hAnsi="Times New Roman" w:cs="Times New Roman"/>
          <w:sz w:val="24"/>
          <w:szCs w:val="24"/>
        </w:rPr>
        <w:t xml:space="preserve"> age of 9 months, a baby is capable of recognizing familiar touches and sights. It has been discovered that play has a fundamental role in a child’s cognitive development (</w:t>
      </w:r>
      <w:r w:rsidRPr="0083625D">
        <w:rPr>
          <w:rFonts w:ascii="Times New Roman" w:hAnsi="Times New Roman" w:cs="Times New Roman"/>
          <w:sz w:val="24"/>
          <w:szCs w:val="24"/>
        </w:rPr>
        <w:t>Bhagat</w:t>
      </w:r>
      <w:r w:rsidRPr="0083625D">
        <w:rPr>
          <w:rFonts w:ascii="Times New Roman" w:hAnsi="Times New Roman" w:cs="Times New Roman"/>
          <w:sz w:val="24"/>
          <w:szCs w:val="24"/>
        </w:rPr>
        <w:t xml:space="preserve">, </w:t>
      </w:r>
      <w:r w:rsidRPr="0083625D">
        <w:rPr>
          <w:rFonts w:ascii="Times New Roman" w:hAnsi="Times New Roman" w:cs="Times New Roman"/>
          <w:sz w:val="24"/>
          <w:szCs w:val="24"/>
        </w:rPr>
        <w:t>Haque</w:t>
      </w:r>
      <w:r w:rsidRPr="0083625D">
        <w:rPr>
          <w:rFonts w:ascii="Times New Roman" w:hAnsi="Times New Roman" w:cs="Times New Roman"/>
          <w:sz w:val="24"/>
          <w:szCs w:val="24"/>
        </w:rPr>
        <w:t xml:space="preserve"> &amp; </w:t>
      </w:r>
      <w:r w:rsidRPr="0083625D">
        <w:rPr>
          <w:rFonts w:ascii="Times New Roman" w:hAnsi="Times New Roman" w:cs="Times New Roman"/>
          <w:sz w:val="24"/>
          <w:szCs w:val="24"/>
        </w:rPr>
        <w:t>Jaalam</w:t>
      </w:r>
      <w:r w:rsidRPr="0083625D">
        <w:rPr>
          <w:rFonts w:ascii="Times New Roman" w:hAnsi="Times New Roman" w:cs="Times New Roman"/>
          <w:sz w:val="24"/>
          <w:szCs w:val="24"/>
        </w:rPr>
        <w:t xml:space="preserve">, 2018). Ideally, through playing </w:t>
      </w:r>
      <w:r w:rsidRPr="0083625D" w:rsidR="00D57B80">
        <w:rPr>
          <w:rFonts w:ascii="Times New Roman" w:hAnsi="Times New Roman" w:cs="Times New Roman"/>
          <w:sz w:val="24"/>
          <w:szCs w:val="24"/>
        </w:rPr>
        <w:t xml:space="preserve">with toys </w:t>
      </w:r>
      <w:r w:rsidRPr="0083625D">
        <w:rPr>
          <w:rFonts w:ascii="Times New Roman" w:hAnsi="Times New Roman" w:cs="Times New Roman"/>
          <w:sz w:val="24"/>
          <w:szCs w:val="24"/>
        </w:rPr>
        <w:t>children comprehend the actions that they are likely to consider in particular situations and importantly they understand the impact of their actions. The idea behind this discovery is that through playing children obtain appropriate environmental stimuli which are fundamental in developing important and consequential mental schemas.</w:t>
      </w:r>
    </w:p>
    <w:p w:rsidR="00097A83" w:rsidRPr="008042CB" w:rsidP="0083625D">
      <w:pPr>
        <w:spacing w:line="480" w:lineRule="auto"/>
        <w:rPr>
          <w:rFonts w:ascii="Times New Roman" w:hAnsi="Times New Roman" w:cs="Times New Roman"/>
          <w:b/>
          <w:sz w:val="24"/>
          <w:szCs w:val="24"/>
        </w:rPr>
      </w:pPr>
      <w:r w:rsidRPr="008042CB">
        <w:rPr>
          <w:rFonts w:ascii="Times New Roman" w:hAnsi="Times New Roman" w:cs="Times New Roman"/>
          <w:b/>
          <w:sz w:val="24"/>
          <w:szCs w:val="24"/>
        </w:rPr>
        <w:t>Nutritional c</w:t>
      </w:r>
      <w:r w:rsidRPr="008042CB">
        <w:rPr>
          <w:rFonts w:ascii="Times New Roman" w:hAnsi="Times New Roman" w:cs="Times New Roman"/>
          <w:b/>
          <w:sz w:val="24"/>
          <w:szCs w:val="24"/>
        </w:rPr>
        <w:t>hanges</w:t>
      </w:r>
    </w:p>
    <w:p w:rsidR="008C209C" w:rsidRPr="0083625D" w:rsidP="0083625D">
      <w:pPr>
        <w:spacing w:line="480" w:lineRule="auto"/>
        <w:ind w:firstLine="720"/>
        <w:rPr>
          <w:rFonts w:ascii="Times New Roman" w:hAnsi="Times New Roman" w:cs="Times New Roman"/>
          <w:sz w:val="24"/>
          <w:szCs w:val="24"/>
        </w:rPr>
      </w:pPr>
      <w:r w:rsidRPr="0083625D">
        <w:rPr>
          <w:rFonts w:ascii="Times New Roman" w:hAnsi="Times New Roman" w:cs="Times New Roman"/>
          <w:sz w:val="24"/>
          <w:szCs w:val="24"/>
        </w:rPr>
        <w:t xml:space="preserve">Mostly, the early months of infant development are crucial because it is during these times that a baby experiences fast and comprehensive changes. As a result, the child requires nutrients which are vital in enhancing and supporting these rapid changes. Ordinarily, a child of 0 to 6 months may purely rely on breastfeeding. Breast milk provides an excellent nutrient mix for the infants and it included essential elements such as antibodies and fatty acids which are critical in promoting and establishing optimal brain development. It is keynoting that breastfeeding enables the overcome infections and diseases and also helps the baby to grow and develop properly. Furthermore, breastfeeding is beneficial to the mother since it helps in realizing hormones such as prolactin which aids in losing weight and bonding with the child. Complementary foods may be introduced after the child is older than 6 months. Food rich in iron may be introduced at this time and it includes eggs and beans (Academy of Nutrition and Dietetics, 2019). Also, infants acquire vitamin C from foods such as mangos and plantains. It has been discovered that when transitioning to complementary foods, young children are likely to be provided with high-calorie products and saturated fats which exceed the recommended macronutrients distributions and this may result to issues such as obesity. </w:t>
      </w:r>
    </w:p>
    <w:p w:rsidR="00124C2C" w:rsidRPr="008042CB" w:rsidP="0083625D">
      <w:pPr>
        <w:spacing w:line="480" w:lineRule="auto"/>
        <w:rPr>
          <w:rFonts w:ascii="Times New Roman" w:hAnsi="Times New Roman" w:cs="Times New Roman"/>
          <w:b/>
          <w:sz w:val="24"/>
          <w:szCs w:val="24"/>
        </w:rPr>
      </w:pPr>
      <w:r w:rsidRPr="008042CB">
        <w:rPr>
          <w:rFonts w:ascii="Times New Roman" w:hAnsi="Times New Roman" w:cs="Times New Roman"/>
          <w:b/>
          <w:sz w:val="24"/>
          <w:szCs w:val="24"/>
        </w:rPr>
        <w:t>Sensory c</w:t>
      </w:r>
      <w:r w:rsidRPr="008042CB">
        <w:rPr>
          <w:rFonts w:ascii="Times New Roman" w:hAnsi="Times New Roman" w:cs="Times New Roman"/>
          <w:b/>
          <w:sz w:val="24"/>
          <w:szCs w:val="24"/>
        </w:rPr>
        <w:t>hanges</w:t>
      </w:r>
    </w:p>
    <w:p w:rsidR="008C209C" w:rsidRPr="0083625D" w:rsidP="0083625D">
      <w:pPr>
        <w:spacing w:line="480" w:lineRule="auto"/>
        <w:ind w:firstLine="720"/>
        <w:rPr>
          <w:rFonts w:ascii="Times New Roman" w:hAnsi="Times New Roman" w:cs="Times New Roman"/>
          <w:sz w:val="24"/>
          <w:szCs w:val="24"/>
        </w:rPr>
      </w:pPr>
      <w:r w:rsidRPr="0083625D">
        <w:rPr>
          <w:rFonts w:ascii="Times New Roman" w:hAnsi="Times New Roman" w:cs="Times New Roman"/>
          <w:sz w:val="24"/>
          <w:szCs w:val="24"/>
        </w:rPr>
        <w:t>During the first days of life, the vision of the child is normally limited and he or she is normally able to see objects which are a few inches away. As the infant ages, the range of sight also increases and is able to recognize objects that are farther away (</w:t>
      </w:r>
      <w:r w:rsidRPr="0083625D">
        <w:rPr>
          <w:rFonts w:ascii="Times New Roman" w:hAnsi="Times New Roman" w:cs="Times New Roman"/>
          <w:sz w:val="24"/>
          <w:szCs w:val="24"/>
        </w:rPr>
        <w:t>NorthShore</w:t>
      </w:r>
      <w:r w:rsidRPr="0083625D">
        <w:rPr>
          <w:rFonts w:ascii="Times New Roman" w:hAnsi="Times New Roman" w:cs="Times New Roman"/>
          <w:sz w:val="24"/>
          <w:szCs w:val="24"/>
        </w:rPr>
        <w:t xml:space="preserve"> University </w:t>
      </w:r>
      <w:r w:rsidRPr="0083625D">
        <w:rPr>
          <w:rFonts w:ascii="Times New Roman" w:hAnsi="Times New Roman" w:cs="Times New Roman"/>
          <w:sz w:val="24"/>
          <w:szCs w:val="24"/>
        </w:rPr>
        <w:t>HealthSystem</w:t>
      </w:r>
      <w:r w:rsidRPr="0083625D">
        <w:rPr>
          <w:rFonts w:ascii="Times New Roman" w:hAnsi="Times New Roman" w:cs="Times New Roman"/>
          <w:sz w:val="24"/>
          <w:szCs w:val="24"/>
        </w:rPr>
        <w:t xml:space="preserve">, 2019). Also, it is when a baby is around one month that he or she begins to distinguish different colors and can also trail a moving object. By the time a child is one year old, he is able to use all the five sense and develops impressions based on what he feels. It has been </w:t>
      </w:r>
      <w:r w:rsidRPr="0083625D">
        <w:rPr>
          <w:rFonts w:ascii="Times New Roman" w:hAnsi="Times New Roman" w:cs="Times New Roman"/>
          <w:sz w:val="24"/>
          <w:szCs w:val="24"/>
        </w:rPr>
        <w:t>discovered that the sensory systems of a child cooperate together and this helps the infant to become involved in what is happening in the environment and also develop control over his or her body. For example, when by holding a ball a child is able to perceive whether it is soft or rough.</w:t>
      </w:r>
    </w:p>
    <w:p w:rsidR="00164E08" w:rsidRPr="0083625D" w:rsidP="0083625D">
      <w:pPr>
        <w:spacing w:line="480" w:lineRule="auto"/>
        <w:jc w:val="center"/>
        <w:rPr>
          <w:rFonts w:ascii="Times New Roman" w:hAnsi="Times New Roman" w:cs="Times New Roman"/>
          <w:b/>
          <w:sz w:val="24"/>
          <w:szCs w:val="24"/>
        </w:rPr>
      </w:pPr>
      <w:r w:rsidRPr="0083625D">
        <w:rPr>
          <w:rFonts w:ascii="Times New Roman" w:hAnsi="Times New Roman" w:cs="Times New Roman"/>
          <w:b/>
          <w:sz w:val="24"/>
          <w:szCs w:val="24"/>
        </w:rPr>
        <w:t>Part B</w:t>
      </w:r>
    </w:p>
    <w:p w:rsidR="001E59D5" w:rsidRPr="0083625D" w:rsidP="0083625D">
      <w:pPr>
        <w:spacing w:line="480" w:lineRule="auto"/>
        <w:ind w:firstLine="720"/>
        <w:rPr>
          <w:rFonts w:ascii="Times New Roman" w:hAnsi="Times New Roman" w:cs="Times New Roman"/>
          <w:sz w:val="24"/>
          <w:szCs w:val="24"/>
        </w:rPr>
      </w:pPr>
      <w:r w:rsidRPr="0083625D">
        <w:rPr>
          <w:rFonts w:ascii="Times New Roman" w:hAnsi="Times New Roman" w:cs="Times New Roman"/>
          <w:sz w:val="24"/>
          <w:szCs w:val="24"/>
        </w:rPr>
        <w:t>Physical changes in infants may vary because of differences in genetics. Some of the common physical changes experienced among children include moving hand and legs, crawling and standing. However, these changes may delay in some children because of genetic disorders such as Down syndrome (</w:t>
      </w:r>
      <w:r w:rsidRPr="0083625D">
        <w:rPr>
          <w:rFonts w:ascii="Times New Roman" w:hAnsi="Times New Roman" w:cs="Times New Roman"/>
          <w:sz w:val="24"/>
          <w:szCs w:val="24"/>
        </w:rPr>
        <w:t>Diamandopoulos</w:t>
      </w:r>
      <w:r w:rsidRPr="0083625D">
        <w:rPr>
          <w:rFonts w:ascii="Times New Roman" w:hAnsi="Times New Roman" w:cs="Times New Roman"/>
          <w:sz w:val="24"/>
          <w:szCs w:val="24"/>
        </w:rPr>
        <w:t xml:space="preserve"> &amp; Green, 2018). Other </w:t>
      </w:r>
      <w:r w:rsidRPr="0083625D" w:rsidR="007B1392">
        <w:rPr>
          <w:rFonts w:ascii="Times New Roman" w:hAnsi="Times New Roman" w:cs="Times New Roman"/>
          <w:sz w:val="24"/>
          <w:szCs w:val="24"/>
        </w:rPr>
        <w:t xml:space="preserve">physical </w:t>
      </w:r>
      <w:r w:rsidRPr="0083625D">
        <w:rPr>
          <w:rFonts w:ascii="Times New Roman" w:hAnsi="Times New Roman" w:cs="Times New Roman"/>
          <w:sz w:val="24"/>
          <w:szCs w:val="24"/>
        </w:rPr>
        <w:t xml:space="preserve">abnormalities are also likely to affect the rate at which an infant learns to perform certain physical activities. Nurture may also influence the physical development of a child, for example, if an infant is exposed to an environment which provides essential factors that to support walking </w:t>
      </w:r>
      <w:r w:rsidRPr="0083625D">
        <w:rPr>
          <w:rFonts w:ascii="Times New Roman" w:hAnsi="Times New Roman" w:cs="Times New Roman"/>
          <w:sz w:val="24"/>
          <w:szCs w:val="24"/>
        </w:rPr>
        <w:t>he</w:t>
      </w:r>
      <w:r w:rsidRPr="0083625D">
        <w:rPr>
          <w:rFonts w:ascii="Times New Roman" w:hAnsi="Times New Roman" w:cs="Times New Roman"/>
          <w:sz w:val="24"/>
          <w:szCs w:val="24"/>
        </w:rPr>
        <w:t xml:space="preserve"> or she will learn how to walk faster than children who lack necessities to facilitate their walking. Additionally, the cognitive ability of an infant might be impacted by </w:t>
      </w:r>
      <w:r w:rsidRPr="0083625D" w:rsidR="00116999">
        <w:rPr>
          <w:rFonts w:ascii="Times New Roman" w:hAnsi="Times New Roman" w:cs="Times New Roman"/>
          <w:sz w:val="24"/>
          <w:szCs w:val="24"/>
        </w:rPr>
        <w:t xml:space="preserve">factors such as </w:t>
      </w:r>
      <w:r w:rsidRPr="0083625D">
        <w:rPr>
          <w:rFonts w:ascii="Times New Roman" w:hAnsi="Times New Roman" w:cs="Times New Roman"/>
          <w:sz w:val="24"/>
          <w:szCs w:val="24"/>
        </w:rPr>
        <w:t>the inherited speed of processing as well as the recognition memory, children born from a family with a history of a low recognition memory may have problems when memorizing and remembering what they see. Also, the extent to which an infant is exposed to different objects in the environment may determine how easily a child is able to recognize and differentiate objects.</w:t>
      </w:r>
    </w:p>
    <w:p w:rsidR="001E59D5" w:rsidRPr="0083625D" w:rsidP="0083625D">
      <w:pPr>
        <w:spacing w:line="480" w:lineRule="auto"/>
        <w:ind w:firstLine="720"/>
        <w:rPr>
          <w:rFonts w:ascii="Times New Roman" w:hAnsi="Times New Roman" w:cs="Times New Roman"/>
          <w:sz w:val="24"/>
          <w:szCs w:val="24"/>
        </w:rPr>
      </w:pPr>
      <w:r w:rsidRPr="0083625D">
        <w:rPr>
          <w:rFonts w:ascii="Times New Roman" w:hAnsi="Times New Roman" w:cs="Times New Roman"/>
          <w:sz w:val="24"/>
          <w:szCs w:val="24"/>
        </w:rPr>
        <w:t xml:space="preserve">To promote proper growth and development, infants are fed with breast milk for a period of about six months and later complementary foods may be introduced. Nutritional needs of a child may be determined by both genetic and environmental factors. An infant from a family with a history of chronic conditions and obesity may control what the infant is provided with. For example, if either of the parents has allergy caused by proteins, then it would be wise not to </w:t>
      </w:r>
      <w:r w:rsidRPr="0083625D">
        <w:rPr>
          <w:rFonts w:ascii="Times New Roman" w:hAnsi="Times New Roman" w:cs="Times New Roman"/>
          <w:sz w:val="24"/>
          <w:szCs w:val="24"/>
        </w:rPr>
        <w:t>feed the infant with foods rich in proteins. Environmental factors that may affect nutritional intake include the availability of food. Additionally, sensory changes in a baby can be influenced by genes. Family conditions and diseases can impact how a child perceives moments and how he responds to sensory moments. Diseases are likely to affect the brain development of a young on and this can consequently impact how the child responds to smell, touch and hearing (</w:t>
      </w:r>
      <w:r w:rsidRPr="0083625D">
        <w:rPr>
          <w:rFonts w:ascii="Times New Roman" w:hAnsi="Times New Roman" w:cs="Times New Roman"/>
          <w:sz w:val="24"/>
          <w:szCs w:val="24"/>
        </w:rPr>
        <w:t>Resende</w:t>
      </w:r>
      <w:r w:rsidRPr="0083625D">
        <w:rPr>
          <w:rFonts w:ascii="Times New Roman" w:hAnsi="Times New Roman" w:cs="Times New Roman"/>
          <w:sz w:val="24"/>
          <w:szCs w:val="24"/>
        </w:rPr>
        <w:t>, 2019). Also, the nurture offered to the child may also determine whether the infant understands different stim</w:t>
      </w:r>
      <w:r w:rsidRPr="0083625D">
        <w:rPr>
          <w:rFonts w:ascii="Times New Roman" w:hAnsi="Times New Roman" w:cs="Times New Roman"/>
          <w:sz w:val="24"/>
          <w:szCs w:val="24"/>
        </w:rPr>
        <w:t>uli offered by the environment.</w:t>
      </w:r>
    </w:p>
    <w:p w:rsidR="00C62FEA" w:rsidRPr="0083625D" w:rsidP="0083625D">
      <w:pPr>
        <w:spacing w:line="480" w:lineRule="auto"/>
        <w:ind w:firstLine="720"/>
        <w:rPr>
          <w:rFonts w:ascii="Times New Roman" w:hAnsi="Times New Roman" w:cs="Times New Roman"/>
          <w:sz w:val="24"/>
          <w:szCs w:val="24"/>
        </w:rPr>
      </w:pPr>
      <w:r w:rsidRPr="008042CB">
        <w:rPr>
          <w:rFonts w:ascii="Times New Roman" w:hAnsi="Times New Roman" w:cs="Times New Roman"/>
          <w:sz w:val="24"/>
          <w:szCs w:val="24"/>
        </w:rPr>
        <w:t>In summation,</w:t>
      </w:r>
      <w:r>
        <w:rPr>
          <w:rFonts w:ascii="Times New Roman" w:hAnsi="Times New Roman" w:cs="Times New Roman"/>
          <w:b/>
          <w:sz w:val="24"/>
          <w:szCs w:val="24"/>
        </w:rPr>
        <w:t xml:space="preserve"> </w:t>
      </w:r>
      <w:r>
        <w:rPr>
          <w:rFonts w:ascii="Times New Roman" w:hAnsi="Times New Roman" w:cs="Times New Roman"/>
          <w:sz w:val="24"/>
          <w:szCs w:val="24"/>
        </w:rPr>
        <w:t>h</w:t>
      </w:r>
      <w:r w:rsidRPr="0083625D" w:rsidR="008C209C">
        <w:rPr>
          <w:rFonts w:ascii="Times New Roman" w:hAnsi="Times New Roman" w:cs="Times New Roman"/>
          <w:sz w:val="24"/>
          <w:szCs w:val="24"/>
        </w:rPr>
        <w:t xml:space="preserve">aving evaluated and examined physical, cognitive, nutritional and sensory changes that take place among infants, the discoveries made in this areas and how nature and nurture pertain to these changes, it is evident that physical changes experienced by infants, include spreading legs and standing among others. Cognitive changes include identifying objects and people and predicting things. Nutritional changes involve the complementary foods used after transitioning from breastfeeding while sensory development entails the impressions created after interacting with objects through touch, smell, and hearing. These changes which take place among infants are also likely to be affected by family genes or environmental factors.  </w:t>
      </w:r>
    </w:p>
    <w:p w:rsidR="0083625D" w:rsidRPr="0083625D" w:rsidP="0083625D">
      <w:pPr>
        <w:spacing w:line="480" w:lineRule="auto"/>
        <w:rPr>
          <w:rFonts w:ascii="Times New Roman" w:hAnsi="Times New Roman" w:cs="Times New Roman"/>
          <w:sz w:val="24"/>
          <w:szCs w:val="24"/>
        </w:rPr>
      </w:pPr>
      <w:r w:rsidRPr="0083625D">
        <w:rPr>
          <w:rFonts w:ascii="Times New Roman" w:hAnsi="Times New Roman" w:cs="Times New Roman"/>
          <w:sz w:val="24"/>
          <w:szCs w:val="24"/>
        </w:rPr>
        <w:br w:type="page"/>
      </w:r>
    </w:p>
    <w:sdt>
      <w:sdtPr>
        <w:rPr>
          <w:rFonts w:ascii="Times New Roman" w:hAnsi="Times New Roman" w:eastAsiaTheme="minorHAnsi" w:cs="Times New Roman"/>
          <w:color w:val="auto"/>
          <w:sz w:val="24"/>
          <w:szCs w:val="24"/>
        </w:rPr>
        <w:id w:val="-226841634"/>
        <w:docPartObj>
          <w:docPartGallery w:val="Bibliographies"/>
          <w:docPartUnique/>
        </w:docPartObj>
      </w:sdtPr>
      <w:sdtContent>
        <w:p w:rsidR="0083625D" w:rsidRPr="0083625D" w:rsidP="008042CB">
          <w:pPr>
            <w:pStyle w:val="Heading1"/>
            <w:spacing w:line="480" w:lineRule="auto"/>
            <w:jc w:val="center"/>
            <w:rPr>
              <w:rFonts w:ascii="Times New Roman" w:hAnsi="Times New Roman" w:cs="Times New Roman"/>
              <w:color w:val="auto"/>
              <w:sz w:val="24"/>
              <w:szCs w:val="24"/>
            </w:rPr>
          </w:pPr>
          <w:r w:rsidRPr="0083625D">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83625D" w:rsidRPr="0083625D" w:rsidP="0083625D">
              <w:pPr>
                <w:pStyle w:val="Bibliography"/>
                <w:spacing w:line="480" w:lineRule="auto"/>
                <w:ind w:left="720" w:hanging="720"/>
                <w:rPr>
                  <w:rFonts w:ascii="Times New Roman" w:hAnsi="Times New Roman" w:cs="Times New Roman"/>
                  <w:noProof/>
                  <w:sz w:val="24"/>
                  <w:szCs w:val="24"/>
                </w:rPr>
              </w:pPr>
              <w:r w:rsidRPr="0083625D">
                <w:rPr>
                  <w:rFonts w:ascii="Times New Roman" w:hAnsi="Times New Roman" w:cs="Times New Roman"/>
                  <w:sz w:val="24"/>
                  <w:szCs w:val="24"/>
                </w:rPr>
                <w:fldChar w:fldCharType="begin"/>
              </w:r>
              <w:r w:rsidRPr="0083625D">
                <w:rPr>
                  <w:rFonts w:ascii="Times New Roman" w:hAnsi="Times New Roman" w:cs="Times New Roman"/>
                  <w:sz w:val="24"/>
                  <w:szCs w:val="24"/>
                </w:rPr>
                <w:instrText xml:space="preserve"> BIBLIOGRAPHY </w:instrText>
              </w:r>
              <w:r w:rsidRPr="0083625D">
                <w:rPr>
                  <w:rFonts w:ascii="Times New Roman" w:hAnsi="Times New Roman" w:cs="Times New Roman"/>
                  <w:sz w:val="24"/>
                  <w:szCs w:val="24"/>
                </w:rPr>
                <w:fldChar w:fldCharType="separate"/>
              </w:r>
              <w:r w:rsidRPr="0083625D">
                <w:rPr>
                  <w:rFonts w:ascii="Times New Roman" w:hAnsi="Times New Roman" w:cs="Times New Roman"/>
                  <w:noProof/>
                  <w:sz w:val="24"/>
                  <w:szCs w:val="24"/>
                </w:rPr>
                <w:t xml:space="preserve">Academy of Nutrition and Dietetics. (2019). </w:t>
              </w:r>
              <w:r w:rsidRPr="0083625D">
                <w:rPr>
                  <w:rFonts w:ascii="Times New Roman" w:hAnsi="Times New Roman" w:cs="Times New Roman"/>
                  <w:i/>
                  <w:iCs/>
                  <w:noProof/>
                  <w:sz w:val="24"/>
                  <w:szCs w:val="24"/>
                </w:rPr>
                <w:t>Breast Feeding and Complementary Nutrition.</w:t>
              </w:r>
              <w:r w:rsidRPr="0083625D">
                <w:rPr>
                  <w:rFonts w:ascii="Times New Roman" w:hAnsi="Times New Roman" w:cs="Times New Roman"/>
                  <w:noProof/>
                  <w:sz w:val="24"/>
                  <w:szCs w:val="24"/>
                </w:rPr>
                <w:t xml:space="preserve"> Retrieved from https://www.eatrightpro.org/practice/practice-resources/international-nutrition-pilot-project/breast-feeding-and-complementary-nutrition</w:t>
              </w:r>
            </w:p>
            <w:p w:rsidR="0083625D" w:rsidRPr="0083625D" w:rsidP="0083625D">
              <w:pPr>
                <w:pStyle w:val="Bibliography"/>
                <w:spacing w:line="480" w:lineRule="auto"/>
                <w:ind w:left="720" w:hanging="720"/>
                <w:rPr>
                  <w:rFonts w:ascii="Times New Roman" w:hAnsi="Times New Roman" w:cs="Times New Roman"/>
                  <w:noProof/>
                  <w:sz w:val="24"/>
                  <w:szCs w:val="24"/>
                </w:rPr>
              </w:pPr>
              <w:r w:rsidRPr="0083625D">
                <w:rPr>
                  <w:rFonts w:ascii="Times New Roman" w:hAnsi="Times New Roman" w:cs="Times New Roman"/>
                  <w:noProof/>
                  <w:sz w:val="24"/>
                  <w:szCs w:val="24"/>
                </w:rPr>
                <w:t xml:space="preserve">Bhagat, V., Haque, M. &amp; Jaalam, K. (2018). Enrich Schematization in Children: Play as The Tool for Cognitive Development. </w:t>
              </w:r>
              <w:r w:rsidRPr="0083625D">
                <w:rPr>
                  <w:rFonts w:ascii="Times New Roman" w:hAnsi="Times New Roman" w:cs="Times New Roman"/>
                  <w:i/>
                  <w:iCs/>
                  <w:noProof/>
                  <w:sz w:val="24"/>
                  <w:szCs w:val="24"/>
                </w:rPr>
                <w:t>Journal of Applied Pharmaceutical Science, 8</w:t>
              </w:r>
              <w:r w:rsidRPr="0083625D">
                <w:rPr>
                  <w:rFonts w:ascii="Times New Roman" w:hAnsi="Times New Roman" w:cs="Times New Roman"/>
                  <w:noProof/>
                  <w:sz w:val="24"/>
                  <w:szCs w:val="24"/>
                </w:rPr>
                <w:t>(7), 128-131.</w:t>
              </w:r>
            </w:p>
            <w:p w:rsidR="0083625D" w:rsidRPr="0083625D" w:rsidP="0083625D">
              <w:pPr>
                <w:pStyle w:val="Bibliography"/>
                <w:spacing w:line="480" w:lineRule="auto"/>
                <w:ind w:left="720" w:hanging="720"/>
                <w:rPr>
                  <w:rFonts w:ascii="Times New Roman" w:hAnsi="Times New Roman" w:cs="Times New Roman"/>
                  <w:noProof/>
                  <w:sz w:val="24"/>
                  <w:szCs w:val="24"/>
                </w:rPr>
              </w:pPr>
              <w:r w:rsidRPr="0083625D">
                <w:rPr>
                  <w:rFonts w:ascii="Times New Roman" w:hAnsi="Times New Roman" w:cs="Times New Roman"/>
                  <w:noProof/>
                  <w:sz w:val="24"/>
                  <w:szCs w:val="24"/>
                </w:rPr>
                <w:t xml:space="preserve">Diamandopoulos, K. &amp; Green, J. (2018). Down syndrome: An integrative review. </w:t>
              </w:r>
              <w:r w:rsidRPr="0083625D">
                <w:rPr>
                  <w:rFonts w:ascii="Times New Roman" w:hAnsi="Times New Roman" w:cs="Times New Roman"/>
                  <w:i/>
                  <w:iCs/>
                  <w:noProof/>
                  <w:sz w:val="24"/>
                  <w:szCs w:val="24"/>
                </w:rPr>
                <w:t>Journal of Neonatal Nursing</w:t>
              </w:r>
              <w:r w:rsidRPr="0083625D">
                <w:rPr>
                  <w:rFonts w:ascii="Times New Roman" w:hAnsi="Times New Roman" w:cs="Times New Roman"/>
                  <w:noProof/>
                  <w:sz w:val="24"/>
                  <w:szCs w:val="24"/>
                </w:rPr>
                <w:t>, 1-8. doi:Diamandopoulos, K., &amp; Green, J. (2018). Down syndrome: An integrative review. Journal of Neonatal Nursing. doi:10.1016/j.jnn.2018.01.001 </w:t>
              </w:r>
            </w:p>
            <w:p w:rsidR="0083625D" w:rsidRPr="0083625D" w:rsidP="0083625D">
              <w:pPr>
                <w:pStyle w:val="Bibliography"/>
                <w:spacing w:line="480" w:lineRule="auto"/>
                <w:ind w:left="720" w:hanging="720"/>
                <w:rPr>
                  <w:rFonts w:ascii="Times New Roman" w:hAnsi="Times New Roman" w:cs="Times New Roman"/>
                  <w:noProof/>
                  <w:sz w:val="24"/>
                  <w:szCs w:val="24"/>
                </w:rPr>
              </w:pPr>
              <w:r w:rsidRPr="0083625D">
                <w:rPr>
                  <w:rFonts w:ascii="Times New Roman" w:hAnsi="Times New Roman" w:cs="Times New Roman"/>
                  <w:noProof/>
                  <w:sz w:val="24"/>
                  <w:szCs w:val="24"/>
                </w:rPr>
                <w:t xml:space="preserve">NorthShore University HealthSystem. (2019). </w:t>
              </w:r>
              <w:r w:rsidRPr="0083625D">
                <w:rPr>
                  <w:rFonts w:ascii="Times New Roman" w:hAnsi="Times New Roman" w:cs="Times New Roman"/>
                  <w:i/>
                  <w:iCs/>
                  <w:noProof/>
                  <w:sz w:val="24"/>
                  <w:szCs w:val="24"/>
                </w:rPr>
                <w:t>Infant Milestones (0-1 Year).</w:t>
              </w:r>
              <w:r w:rsidRPr="0083625D">
                <w:rPr>
                  <w:rFonts w:ascii="Times New Roman" w:hAnsi="Times New Roman" w:cs="Times New Roman"/>
                  <w:noProof/>
                  <w:sz w:val="24"/>
                  <w:szCs w:val="24"/>
                </w:rPr>
                <w:t xml:space="preserve"> Retrieved from https://www.northshore.org/pediatrics/ages-and-milestones/infant/</w:t>
              </w:r>
            </w:p>
            <w:p w:rsidR="0083625D" w:rsidRPr="0083625D" w:rsidP="0083625D">
              <w:pPr>
                <w:pStyle w:val="Bibliography"/>
                <w:spacing w:line="480" w:lineRule="auto"/>
                <w:ind w:left="720" w:hanging="720"/>
                <w:rPr>
                  <w:rFonts w:ascii="Times New Roman" w:hAnsi="Times New Roman" w:cs="Times New Roman"/>
                  <w:noProof/>
                  <w:sz w:val="24"/>
                  <w:szCs w:val="24"/>
                </w:rPr>
              </w:pPr>
              <w:r w:rsidRPr="0083625D">
                <w:rPr>
                  <w:rFonts w:ascii="Times New Roman" w:hAnsi="Times New Roman" w:cs="Times New Roman"/>
                  <w:noProof/>
                  <w:sz w:val="24"/>
                  <w:szCs w:val="24"/>
                </w:rPr>
                <w:t xml:space="preserve">Resende, B. (2019). Infants’ Characteristics and Skills: Dissolving the Nature/Nurture Dichotomy. </w:t>
              </w:r>
              <w:r w:rsidRPr="0083625D">
                <w:rPr>
                  <w:rFonts w:ascii="Times New Roman" w:hAnsi="Times New Roman" w:cs="Times New Roman"/>
                  <w:i/>
                  <w:iCs/>
                  <w:noProof/>
                  <w:sz w:val="24"/>
                  <w:szCs w:val="24"/>
                </w:rPr>
                <w:t>Temas em Psicologia, 27</w:t>
              </w:r>
              <w:r w:rsidRPr="0083625D">
                <w:rPr>
                  <w:rFonts w:ascii="Times New Roman" w:hAnsi="Times New Roman" w:cs="Times New Roman"/>
                  <w:noProof/>
                  <w:sz w:val="24"/>
                  <w:szCs w:val="24"/>
                </w:rPr>
                <w:t>(1), 99-111.</w:t>
              </w:r>
            </w:p>
            <w:p w:rsidR="0083625D" w:rsidRPr="0083625D" w:rsidP="0083625D">
              <w:pPr>
                <w:spacing w:line="480" w:lineRule="auto"/>
                <w:rPr>
                  <w:rFonts w:ascii="Times New Roman" w:hAnsi="Times New Roman" w:cs="Times New Roman"/>
                  <w:sz w:val="24"/>
                  <w:szCs w:val="24"/>
                </w:rPr>
              </w:pPr>
              <w:r w:rsidRPr="0083625D">
                <w:rPr>
                  <w:rFonts w:ascii="Times New Roman" w:hAnsi="Times New Roman" w:cs="Times New Roman"/>
                  <w:b/>
                  <w:bCs/>
                  <w:noProof/>
                  <w:sz w:val="24"/>
                  <w:szCs w:val="24"/>
                </w:rPr>
                <w:fldChar w:fldCharType="end"/>
              </w:r>
            </w:p>
          </w:sdtContent>
        </w:sdt>
      </w:sdtContent>
    </w:sdt>
    <w:p w:rsidR="0083625D" w:rsidRPr="0083625D" w:rsidP="0083625D">
      <w:pPr>
        <w:spacing w:line="480" w:lineRule="auto"/>
        <w:rPr>
          <w:rFonts w:ascii="Times New Roman" w:hAnsi="Times New Roman" w:cs="Times New Roman"/>
          <w:sz w:val="24"/>
          <w:szCs w:val="24"/>
        </w:rPr>
      </w:pPr>
    </w:p>
    <w:sectPr w:rsidSect="002D523C">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443304135"/>
      <w:docPartObj>
        <w:docPartGallery w:val="Page Numbers (Top of Page)"/>
        <w:docPartUnique/>
      </w:docPartObj>
    </w:sdtPr>
    <w:sdtEndPr>
      <w:rPr>
        <w:noProof/>
      </w:rPr>
    </w:sdtEndPr>
    <w:sdtContent>
      <w:p w:rsidR="0083625D" w:rsidRPr="0083625D" w:rsidP="0083625D">
        <w:pPr>
          <w:pStyle w:val="Header"/>
          <w:rPr>
            <w:rFonts w:ascii="Times New Roman" w:hAnsi="Times New Roman" w:cs="Times New Roman"/>
            <w:noProof/>
            <w:sz w:val="24"/>
            <w:szCs w:val="24"/>
          </w:rPr>
        </w:pPr>
        <w:r w:rsidRPr="0083625D">
          <w:rPr>
            <w:rFonts w:ascii="Times New Roman" w:hAnsi="Times New Roman" w:cs="Times New Roman"/>
            <w:sz w:val="24"/>
            <w:szCs w:val="24"/>
          </w:rPr>
          <w:t>LIFESPAN DEVELOPMENT PROCESS</w:t>
        </w:r>
        <w:r w:rsidRPr="0083625D">
          <w:rPr>
            <w:rFonts w:ascii="Times New Roman" w:hAnsi="Times New Roman" w:cs="Times New Roman"/>
            <w:noProof/>
            <w:sz w:val="24"/>
            <w:szCs w:val="24"/>
          </w:rPr>
          <w:tab/>
        </w:r>
        <w:r w:rsidRPr="0083625D">
          <w:rPr>
            <w:rFonts w:ascii="Times New Roman" w:hAnsi="Times New Roman" w:cs="Times New Roman"/>
            <w:noProof/>
            <w:sz w:val="24"/>
            <w:szCs w:val="24"/>
          </w:rPr>
          <w:tab/>
        </w:r>
        <w:sdt>
          <w:sdtPr>
            <w:rPr>
              <w:rFonts w:ascii="Times New Roman" w:hAnsi="Times New Roman" w:cs="Times New Roman"/>
              <w:sz w:val="24"/>
              <w:szCs w:val="24"/>
            </w:rPr>
            <w:id w:val="1105539525"/>
            <w:docPartObj>
              <w:docPartGallery w:val="Page Numbers (Top of Page)"/>
              <w:docPartUnique/>
            </w:docPartObj>
          </w:sdtPr>
          <w:sdtEndPr>
            <w:rPr>
              <w:noProof/>
            </w:rPr>
          </w:sdtEndPr>
          <w:sdtContent>
            <w:r w:rsidRPr="0083625D">
              <w:rPr>
                <w:rFonts w:ascii="Times New Roman" w:hAnsi="Times New Roman" w:cs="Times New Roman"/>
                <w:sz w:val="24"/>
                <w:szCs w:val="24"/>
              </w:rPr>
              <w:fldChar w:fldCharType="begin"/>
            </w:r>
            <w:r w:rsidRPr="0083625D">
              <w:rPr>
                <w:rFonts w:ascii="Times New Roman" w:hAnsi="Times New Roman" w:cs="Times New Roman"/>
                <w:sz w:val="24"/>
                <w:szCs w:val="24"/>
              </w:rPr>
              <w:instrText xml:space="preserve"> PAGE   \* MERGEFORMAT </w:instrText>
            </w:r>
            <w:r w:rsidRPr="0083625D">
              <w:rPr>
                <w:rFonts w:ascii="Times New Roman" w:hAnsi="Times New Roman" w:cs="Times New Roman"/>
                <w:sz w:val="24"/>
                <w:szCs w:val="24"/>
              </w:rPr>
              <w:fldChar w:fldCharType="separate"/>
            </w:r>
            <w:r w:rsidR="00986FA3">
              <w:rPr>
                <w:rFonts w:ascii="Times New Roman" w:hAnsi="Times New Roman" w:cs="Times New Roman"/>
                <w:noProof/>
                <w:sz w:val="24"/>
                <w:szCs w:val="24"/>
              </w:rPr>
              <w:t>3</w:t>
            </w:r>
            <w:r w:rsidRPr="0083625D">
              <w:rPr>
                <w:rFonts w:ascii="Times New Roman" w:hAnsi="Times New Roman" w:cs="Times New Roman"/>
                <w:noProof/>
                <w:sz w:val="24"/>
                <w:szCs w:val="24"/>
              </w:rPr>
              <w:fldChar w:fldCharType="end"/>
            </w:r>
          </w:sdtContent>
        </w:sdt>
      </w:p>
    </w:sdtContent>
  </w:sdt>
  <w:p w:rsidR="0083625D" w:rsidRPr="0083625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982540245"/>
      <w:docPartObj>
        <w:docPartGallery w:val="Page Numbers (Top of Page)"/>
        <w:docPartUnique/>
      </w:docPartObj>
    </w:sdtPr>
    <w:sdtEndPr>
      <w:rPr>
        <w:noProof/>
      </w:rPr>
    </w:sdtEndPr>
    <w:sdtContent>
      <w:p w:rsidR="008042CB" w:rsidRPr="008042CB">
        <w:pPr>
          <w:pStyle w:val="Header"/>
          <w:jc w:val="right"/>
          <w:rPr>
            <w:rFonts w:ascii="Times New Roman" w:hAnsi="Times New Roman" w:cs="Times New Roman"/>
            <w:sz w:val="24"/>
            <w:szCs w:val="24"/>
          </w:rPr>
        </w:pPr>
        <w:r w:rsidRPr="008042CB">
          <w:rPr>
            <w:rFonts w:ascii="Times New Roman" w:hAnsi="Times New Roman" w:cs="Times New Roman"/>
            <w:sz w:val="24"/>
            <w:szCs w:val="24"/>
          </w:rPr>
          <w:t>Running head: LIFESPAN DEVELOPMENT PROCESS</w:t>
        </w:r>
        <w:r>
          <w:rPr>
            <w:rFonts w:ascii="Times New Roman" w:hAnsi="Times New Roman" w:cs="Times New Roman"/>
            <w:sz w:val="24"/>
            <w:szCs w:val="24"/>
          </w:rPr>
          <w:t xml:space="preserve">                                                             </w:t>
        </w:r>
        <w:r w:rsidRPr="008042CB">
          <w:rPr>
            <w:rFonts w:ascii="Times New Roman" w:hAnsi="Times New Roman" w:cs="Times New Roman"/>
            <w:sz w:val="24"/>
            <w:szCs w:val="24"/>
          </w:rPr>
          <w:fldChar w:fldCharType="begin"/>
        </w:r>
        <w:r w:rsidRPr="008042CB">
          <w:rPr>
            <w:rFonts w:ascii="Times New Roman" w:hAnsi="Times New Roman" w:cs="Times New Roman"/>
            <w:sz w:val="24"/>
            <w:szCs w:val="24"/>
          </w:rPr>
          <w:instrText xml:space="preserve"> PAGE   \* MERGEFORMAT </w:instrText>
        </w:r>
        <w:r w:rsidRPr="008042CB">
          <w:rPr>
            <w:rFonts w:ascii="Times New Roman" w:hAnsi="Times New Roman" w:cs="Times New Roman"/>
            <w:sz w:val="24"/>
            <w:szCs w:val="24"/>
          </w:rPr>
          <w:fldChar w:fldCharType="separate"/>
        </w:r>
        <w:r w:rsidR="00DE552C">
          <w:rPr>
            <w:rFonts w:ascii="Times New Roman" w:hAnsi="Times New Roman" w:cs="Times New Roman"/>
            <w:noProof/>
            <w:sz w:val="24"/>
            <w:szCs w:val="24"/>
          </w:rPr>
          <w:t>1</w:t>
        </w:r>
        <w:r w:rsidRPr="008042CB">
          <w:rPr>
            <w:rFonts w:ascii="Times New Roman" w:hAnsi="Times New Roman" w:cs="Times New Roman"/>
            <w:noProof/>
            <w:sz w:val="24"/>
            <w:szCs w:val="24"/>
          </w:rPr>
          <w:fldChar w:fldCharType="end"/>
        </w:r>
      </w:p>
    </w:sdtContent>
  </w:sdt>
  <w:p w:rsidR="008042CB" w:rsidRPr="008042C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73A"/>
    <w:rsid w:val="00004250"/>
    <w:rsid w:val="00005AAD"/>
    <w:rsid w:val="000366EF"/>
    <w:rsid w:val="00036776"/>
    <w:rsid w:val="00041F0D"/>
    <w:rsid w:val="00042A7B"/>
    <w:rsid w:val="00063812"/>
    <w:rsid w:val="000661A4"/>
    <w:rsid w:val="00085B10"/>
    <w:rsid w:val="000879BD"/>
    <w:rsid w:val="0009624F"/>
    <w:rsid w:val="00097019"/>
    <w:rsid w:val="00097A83"/>
    <w:rsid w:val="000A4F28"/>
    <w:rsid w:val="000B0675"/>
    <w:rsid w:val="000B068A"/>
    <w:rsid w:val="000B1AB4"/>
    <w:rsid w:val="000B6A19"/>
    <w:rsid w:val="000B6AE1"/>
    <w:rsid w:val="000D2AEF"/>
    <w:rsid w:val="000E4084"/>
    <w:rsid w:val="000E5111"/>
    <w:rsid w:val="000E66D9"/>
    <w:rsid w:val="000F14A1"/>
    <w:rsid w:val="000F1B95"/>
    <w:rsid w:val="000F2EC1"/>
    <w:rsid w:val="000F377F"/>
    <w:rsid w:val="000F3E75"/>
    <w:rsid w:val="00102C39"/>
    <w:rsid w:val="00106A23"/>
    <w:rsid w:val="001132AB"/>
    <w:rsid w:val="00116999"/>
    <w:rsid w:val="00124C2C"/>
    <w:rsid w:val="001251CD"/>
    <w:rsid w:val="001268EE"/>
    <w:rsid w:val="00130E4D"/>
    <w:rsid w:val="0013419E"/>
    <w:rsid w:val="001348AA"/>
    <w:rsid w:val="00136151"/>
    <w:rsid w:val="001362C1"/>
    <w:rsid w:val="00137281"/>
    <w:rsid w:val="00145E3D"/>
    <w:rsid w:val="0014619D"/>
    <w:rsid w:val="00151504"/>
    <w:rsid w:val="001532C4"/>
    <w:rsid w:val="001638CF"/>
    <w:rsid w:val="00164E08"/>
    <w:rsid w:val="00170E4D"/>
    <w:rsid w:val="00174FDD"/>
    <w:rsid w:val="00180EF8"/>
    <w:rsid w:val="00182769"/>
    <w:rsid w:val="00185F34"/>
    <w:rsid w:val="001913C6"/>
    <w:rsid w:val="001A051D"/>
    <w:rsid w:val="001A09E9"/>
    <w:rsid w:val="001A0CB7"/>
    <w:rsid w:val="001A1CF9"/>
    <w:rsid w:val="001A2074"/>
    <w:rsid w:val="001A443F"/>
    <w:rsid w:val="001B2CE5"/>
    <w:rsid w:val="001C222C"/>
    <w:rsid w:val="001D125E"/>
    <w:rsid w:val="001D7316"/>
    <w:rsid w:val="001E042B"/>
    <w:rsid w:val="001E0F71"/>
    <w:rsid w:val="001E353F"/>
    <w:rsid w:val="001E59D5"/>
    <w:rsid w:val="0020564E"/>
    <w:rsid w:val="0021031E"/>
    <w:rsid w:val="00215B6A"/>
    <w:rsid w:val="00217578"/>
    <w:rsid w:val="0022515E"/>
    <w:rsid w:val="00234E63"/>
    <w:rsid w:val="0024026F"/>
    <w:rsid w:val="002523A9"/>
    <w:rsid w:val="00254EB7"/>
    <w:rsid w:val="00256A3A"/>
    <w:rsid w:val="0026046C"/>
    <w:rsid w:val="00261087"/>
    <w:rsid w:val="00265059"/>
    <w:rsid w:val="00265EFF"/>
    <w:rsid w:val="00266937"/>
    <w:rsid w:val="00273AC6"/>
    <w:rsid w:val="00287013"/>
    <w:rsid w:val="002A343D"/>
    <w:rsid w:val="002A6E98"/>
    <w:rsid w:val="002A6F2B"/>
    <w:rsid w:val="002B1B65"/>
    <w:rsid w:val="002B568B"/>
    <w:rsid w:val="002B5C15"/>
    <w:rsid w:val="002B6EE3"/>
    <w:rsid w:val="002C1C9B"/>
    <w:rsid w:val="002C25B2"/>
    <w:rsid w:val="002C53B1"/>
    <w:rsid w:val="002D523C"/>
    <w:rsid w:val="002F7ABC"/>
    <w:rsid w:val="00303E78"/>
    <w:rsid w:val="003060C4"/>
    <w:rsid w:val="0031367A"/>
    <w:rsid w:val="00321E34"/>
    <w:rsid w:val="003233D2"/>
    <w:rsid w:val="003251DD"/>
    <w:rsid w:val="00325222"/>
    <w:rsid w:val="0033115C"/>
    <w:rsid w:val="00337E94"/>
    <w:rsid w:val="00352460"/>
    <w:rsid w:val="00354613"/>
    <w:rsid w:val="0035495B"/>
    <w:rsid w:val="00356AFA"/>
    <w:rsid w:val="00357499"/>
    <w:rsid w:val="0036435F"/>
    <w:rsid w:val="00370453"/>
    <w:rsid w:val="003726AD"/>
    <w:rsid w:val="0038182E"/>
    <w:rsid w:val="003A2D93"/>
    <w:rsid w:val="003A55DC"/>
    <w:rsid w:val="003A662C"/>
    <w:rsid w:val="003B21BC"/>
    <w:rsid w:val="003D2AB4"/>
    <w:rsid w:val="003D40EE"/>
    <w:rsid w:val="003D5BA5"/>
    <w:rsid w:val="003E3F9E"/>
    <w:rsid w:val="003F0431"/>
    <w:rsid w:val="00403213"/>
    <w:rsid w:val="00405520"/>
    <w:rsid w:val="0040564D"/>
    <w:rsid w:val="00414E5D"/>
    <w:rsid w:val="00416707"/>
    <w:rsid w:val="00422D3B"/>
    <w:rsid w:val="00423453"/>
    <w:rsid w:val="0044041F"/>
    <w:rsid w:val="0044277D"/>
    <w:rsid w:val="00451C28"/>
    <w:rsid w:val="00452E4B"/>
    <w:rsid w:val="00461881"/>
    <w:rsid w:val="00471ECA"/>
    <w:rsid w:val="00474393"/>
    <w:rsid w:val="00480182"/>
    <w:rsid w:val="00482DDC"/>
    <w:rsid w:val="004834FC"/>
    <w:rsid w:val="00484F0B"/>
    <w:rsid w:val="004876A0"/>
    <w:rsid w:val="004B3EAF"/>
    <w:rsid w:val="004D46C3"/>
    <w:rsid w:val="004D6B75"/>
    <w:rsid w:val="004E3FC7"/>
    <w:rsid w:val="004F04F9"/>
    <w:rsid w:val="004F5FDB"/>
    <w:rsid w:val="00511063"/>
    <w:rsid w:val="00512A23"/>
    <w:rsid w:val="00513250"/>
    <w:rsid w:val="005154B3"/>
    <w:rsid w:val="00520900"/>
    <w:rsid w:val="00525F20"/>
    <w:rsid w:val="005261E3"/>
    <w:rsid w:val="00532EB5"/>
    <w:rsid w:val="00535E66"/>
    <w:rsid w:val="005568AE"/>
    <w:rsid w:val="00573DE4"/>
    <w:rsid w:val="0057445F"/>
    <w:rsid w:val="005744B5"/>
    <w:rsid w:val="00577319"/>
    <w:rsid w:val="00580E47"/>
    <w:rsid w:val="00581AF6"/>
    <w:rsid w:val="005A1397"/>
    <w:rsid w:val="005D1070"/>
    <w:rsid w:val="005E18BF"/>
    <w:rsid w:val="005E1EA5"/>
    <w:rsid w:val="005E2DFB"/>
    <w:rsid w:val="005E388F"/>
    <w:rsid w:val="005E7C3A"/>
    <w:rsid w:val="005E7D06"/>
    <w:rsid w:val="005F2095"/>
    <w:rsid w:val="005F5E22"/>
    <w:rsid w:val="00601810"/>
    <w:rsid w:val="006049BB"/>
    <w:rsid w:val="00616BAA"/>
    <w:rsid w:val="00617099"/>
    <w:rsid w:val="006239BE"/>
    <w:rsid w:val="006320AE"/>
    <w:rsid w:val="00633B97"/>
    <w:rsid w:val="0063444E"/>
    <w:rsid w:val="0064128D"/>
    <w:rsid w:val="00644CE6"/>
    <w:rsid w:val="0066457C"/>
    <w:rsid w:val="00671AF6"/>
    <w:rsid w:val="00685C8B"/>
    <w:rsid w:val="00685EAD"/>
    <w:rsid w:val="006A187A"/>
    <w:rsid w:val="006A5DA8"/>
    <w:rsid w:val="006B4FE4"/>
    <w:rsid w:val="006C54C1"/>
    <w:rsid w:val="006C7797"/>
    <w:rsid w:val="006D5DB3"/>
    <w:rsid w:val="006E3B14"/>
    <w:rsid w:val="006F4023"/>
    <w:rsid w:val="007079DF"/>
    <w:rsid w:val="007158D4"/>
    <w:rsid w:val="00717646"/>
    <w:rsid w:val="00721682"/>
    <w:rsid w:val="0072473A"/>
    <w:rsid w:val="007265B9"/>
    <w:rsid w:val="00737783"/>
    <w:rsid w:val="00740001"/>
    <w:rsid w:val="00740162"/>
    <w:rsid w:val="00744525"/>
    <w:rsid w:val="007515E5"/>
    <w:rsid w:val="00751C20"/>
    <w:rsid w:val="007547DF"/>
    <w:rsid w:val="007660F9"/>
    <w:rsid w:val="0076617B"/>
    <w:rsid w:val="00770112"/>
    <w:rsid w:val="00773029"/>
    <w:rsid w:val="007732EA"/>
    <w:rsid w:val="00782C78"/>
    <w:rsid w:val="00782E52"/>
    <w:rsid w:val="00783089"/>
    <w:rsid w:val="007851B8"/>
    <w:rsid w:val="007A0211"/>
    <w:rsid w:val="007A3AFC"/>
    <w:rsid w:val="007B1392"/>
    <w:rsid w:val="007B2843"/>
    <w:rsid w:val="007B59DA"/>
    <w:rsid w:val="007C45A7"/>
    <w:rsid w:val="007C66F6"/>
    <w:rsid w:val="007D4458"/>
    <w:rsid w:val="007D481D"/>
    <w:rsid w:val="007D7512"/>
    <w:rsid w:val="007E01EC"/>
    <w:rsid w:val="007E40DE"/>
    <w:rsid w:val="007F06A5"/>
    <w:rsid w:val="007F470F"/>
    <w:rsid w:val="007F63BD"/>
    <w:rsid w:val="007F776E"/>
    <w:rsid w:val="007F795B"/>
    <w:rsid w:val="00800C16"/>
    <w:rsid w:val="00801ACE"/>
    <w:rsid w:val="00802388"/>
    <w:rsid w:val="008042CB"/>
    <w:rsid w:val="00806890"/>
    <w:rsid w:val="00806D62"/>
    <w:rsid w:val="0081280B"/>
    <w:rsid w:val="0083625D"/>
    <w:rsid w:val="00841F70"/>
    <w:rsid w:val="00842D55"/>
    <w:rsid w:val="00845868"/>
    <w:rsid w:val="00845DB4"/>
    <w:rsid w:val="008479A6"/>
    <w:rsid w:val="00850780"/>
    <w:rsid w:val="008526F2"/>
    <w:rsid w:val="00854CA5"/>
    <w:rsid w:val="00861F0E"/>
    <w:rsid w:val="00866794"/>
    <w:rsid w:val="00873EF4"/>
    <w:rsid w:val="00876FB9"/>
    <w:rsid w:val="00882DA2"/>
    <w:rsid w:val="00882E8B"/>
    <w:rsid w:val="0088390A"/>
    <w:rsid w:val="00884994"/>
    <w:rsid w:val="008850DB"/>
    <w:rsid w:val="008A0A15"/>
    <w:rsid w:val="008A3DA3"/>
    <w:rsid w:val="008B0040"/>
    <w:rsid w:val="008C209C"/>
    <w:rsid w:val="008C2154"/>
    <w:rsid w:val="008C32E8"/>
    <w:rsid w:val="008E3DA2"/>
    <w:rsid w:val="008E573E"/>
    <w:rsid w:val="008F0B8B"/>
    <w:rsid w:val="008F2834"/>
    <w:rsid w:val="00900461"/>
    <w:rsid w:val="00902379"/>
    <w:rsid w:val="0090311F"/>
    <w:rsid w:val="00914BB2"/>
    <w:rsid w:val="00916947"/>
    <w:rsid w:val="00927118"/>
    <w:rsid w:val="009271FF"/>
    <w:rsid w:val="00931437"/>
    <w:rsid w:val="0093493B"/>
    <w:rsid w:val="009373A6"/>
    <w:rsid w:val="00937A38"/>
    <w:rsid w:val="00943A26"/>
    <w:rsid w:val="00947045"/>
    <w:rsid w:val="0094763F"/>
    <w:rsid w:val="00947DB3"/>
    <w:rsid w:val="0095229D"/>
    <w:rsid w:val="0095706A"/>
    <w:rsid w:val="009627A9"/>
    <w:rsid w:val="00986FA3"/>
    <w:rsid w:val="00994519"/>
    <w:rsid w:val="00997E04"/>
    <w:rsid w:val="009A45D5"/>
    <w:rsid w:val="009A52C0"/>
    <w:rsid w:val="009B3DC5"/>
    <w:rsid w:val="009B3E81"/>
    <w:rsid w:val="009C643B"/>
    <w:rsid w:val="009D1F0F"/>
    <w:rsid w:val="009E2EDD"/>
    <w:rsid w:val="009E7016"/>
    <w:rsid w:val="009F1BD1"/>
    <w:rsid w:val="009F54EA"/>
    <w:rsid w:val="00A1142C"/>
    <w:rsid w:val="00A12A4E"/>
    <w:rsid w:val="00A32109"/>
    <w:rsid w:val="00A43A34"/>
    <w:rsid w:val="00A5189B"/>
    <w:rsid w:val="00A52D46"/>
    <w:rsid w:val="00A5361E"/>
    <w:rsid w:val="00A571AF"/>
    <w:rsid w:val="00A6227C"/>
    <w:rsid w:val="00A64DFA"/>
    <w:rsid w:val="00A6612C"/>
    <w:rsid w:val="00A77673"/>
    <w:rsid w:val="00A82C7B"/>
    <w:rsid w:val="00A85E89"/>
    <w:rsid w:val="00AA042F"/>
    <w:rsid w:val="00AA44A6"/>
    <w:rsid w:val="00AB453C"/>
    <w:rsid w:val="00AC0382"/>
    <w:rsid w:val="00AC631A"/>
    <w:rsid w:val="00AD4310"/>
    <w:rsid w:val="00AD45B7"/>
    <w:rsid w:val="00AD5F8B"/>
    <w:rsid w:val="00AD61C7"/>
    <w:rsid w:val="00AE0C62"/>
    <w:rsid w:val="00AF5F53"/>
    <w:rsid w:val="00B016AF"/>
    <w:rsid w:val="00B02B07"/>
    <w:rsid w:val="00B05B44"/>
    <w:rsid w:val="00B15660"/>
    <w:rsid w:val="00B16187"/>
    <w:rsid w:val="00B37CA9"/>
    <w:rsid w:val="00B41FC6"/>
    <w:rsid w:val="00B43324"/>
    <w:rsid w:val="00B45881"/>
    <w:rsid w:val="00B52AB4"/>
    <w:rsid w:val="00B646C7"/>
    <w:rsid w:val="00B74E25"/>
    <w:rsid w:val="00B76ABC"/>
    <w:rsid w:val="00B93A56"/>
    <w:rsid w:val="00B93CFA"/>
    <w:rsid w:val="00BB1FA2"/>
    <w:rsid w:val="00BB22BD"/>
    <w:rsid w:val="00BC10BC"/>
    <w:rsid w:val="00BC5D21"/>
    <w:rsid w:val="00BC7A13"/>
    <w:rsid w:val="00BD5454"/>
    <w:rsid w:val="00BE0E8A"/>
    <w:rsid w:val="00BE3994"/>
    <w:rsid w:val="00BE4294"/>
    <w:rsid w:val="00C100A8"/>
    <w:rsid w:val="00C2013F"/>
    <w:rsid w:val="00C23B7E"/>
    <w:rsid w:val="00C252DD"/>
    <w:rsid w:val="00C37834"/>
    <w:rsid w:val="00C40CBF"/>
    <w:rsid w:val="00C455ED"/>
    <w:rsid w:val="00C557AE"/>
    <w:rsid w:val="00C60380"/>
    <w:rsid w:val="00C626FD"/>
    <w:rsid w:val="00C62FEA"/>
    <w:rsid w:val="00C631A7"/>
    <w:rsid w:val="00C71EB4"/>
    <w:rsid w:val="00C7754C"/>
    <w:rsid w:val="00C86380"/>
    <w:rsid w:val="00C86467"/>
    <w:rsid w:val="00C92BE1"/>
    <w:rsid w:val="00CA45D1"/>
    <w:rsid w:val="00CA5D30"/>
    <w:rsid w:val="00CA718D"/>
    <w:rsid w:val="00CB0223"/>
    <w:rsid w:val="00CB0483"/>
    <w:rsid w:val="00CB1D70"/>
    <w:rsid w:val="00CB274E"/>
    <w:rsid w:val="00CB293B"/>
    <w:rsid w:val="00CB6E91"/>
    <w:rsid w:val="00CC3368"/>
    <w:rsid w:val="00CE49AD"/>
    <w:rsid w:val="00CF671E"/>
    <w:rsid w:val="00CF67A4"/>
    <w:rsid w:val="00D013EA"/>
    <w:rsid w:val="00D131C3"/>
    <w:rsid w:val="00D2001B"/>
    <w:rsid w:val="00D24F50"/>
    <w:rsid w:val="00D300C0"/>
    <w:rsid w:val="00D31E3D"/>
    <w:rsid w:val="00D447CC"/>
    <w:rsid w:val="00D54F6A"/>
    <w:rsid w:val="00D55FB0"/>
    <w:rsid w:val="00D5643C"/>
    <w:rsid w:val="00D57312"/>
    <w:rsid w:val="00D573AD"/>
    <w:rsid w:val="00D57B80"/>
    <w:rsid w:val="00D72B01"/>
    <w:rsid w:val="00D72D0E"/>
    <w:rsid w:val="00D74D9B"/>
    <w:rsid w:val="00D84296"/>
    <w:rsid w:val="00DA5A80"/>
    <w:rsid w:val="00DA6B6A"/>
    <w:rsid w:val="00DA76A5"/>
    <w:rsid w:val="00DB032E"/>
    <w:rsid w:val="00DB6B85"/>
    <w:rsid w:val="00DC33F7"/>
    <w:rsid w:val="00DC7203"/>
    <w:rsid w:val="00DD0249"/>
    <w:rsid w:val="00DD4BA1"/>
    <w:rsid w:val="00DD5A10"/>
    <w:rsid w:val="00DD7895"/>
    <w:rsid w:val="00DE552C"/>
    <w:rsid w:val="00DE6667"/>
    <w:rsid w:val="00DE7C75"/>
    <w:rsid w:val="00DF1B6C"/>
    <w:rsid w:val="00DF5EF5"/>
    <w:rsid w:val="00DF75AB"/>
    <w:rsid w:val="00E043EE"/>
    <w:rsid w:val="00E045C5"/>
    <w:rsid w:val="00E0517A"/>
    <w:rsid w:val="00E14B85"/>
    <w:rsid w:val="00E16062"/>
    <w:rsid w:val="00E17A05"/>
    <w:rsid w:val="00E2593B"/>
    <w:rsid w:val="00E2771F"/>
    <w:rsid w:val="00E43FFB"/>
    <w:rsid w:val="00E5023E"/>
    <w:rsid w:val="00E531E5"/>
    <w:rsid w:val="00E543FC"/>
    <w:rsid w:val="00E60F2A"/>
    <w:rsid w:val="00E6258B"/>
    <w:rsid w:val="00E735E7"/>
    <w:rsid w:val="00E748F4"/>
    <w:rsid w:val="00E74C39"/>
    <w:rsid w:val="00E83B10"/>
    <w:rsid w:val="00E863AC"/>
    <w:rsid w:val="00E9504F"/>
    <w:rsid w:val="00E970F6"/>
    <w:rsid w:val="00EA1E16"/>
    <w:rsid w:val="00EA4BC8"/>
    <w:rsid w:val="00EB1176"/>
    <w:rsid w:val="00EC23FA"/>
    <w:rsid w:val="00EC4012"/>
    <w:rsid w:val="00ED0A40"/>
    <w:rsid w:val="00ED1E89"/>
    <w:rsid w:val="00ED4190"/>
    <w:rsid w:val="00EE5721"/>
    <w:rsid w:val="00EF0E25"/>
    <w:rsid w:val="00EF15B1"/>
    <w:rsid w:val="00EF2E69"/>
    <w:rsid w:val="00EF338E"/>
    <w:rsid w:val="00F02BDB"/>
    <w:rsid w:val="00F12473"/>
    <w:rsid w:val="00F156B9"/>
    <w:rsid w:val="00F301EA"/>
    <w:rsid w:val="00F3033B"/>
    <w:rsid w:val="00F4728B"/>
    <w:rsid w:val="00F5731E"/>
    <w:rsid w:val="00F63D8D"/>
    <w:rsid w:val="00F72FD7"/>
    <w:rsid w:val="00F778D8"/>
    <w:rsid w:val="00F83B02"/>
    <w:rsid w:val="00F85273"/>
    <w:rsid w:val="00FA1A8E"/>
    <w:rsid w:val="00FA4782"/>
    <w:rsid w:val="00FB0604"/>
    <w:rsid w:val="00FC2B72"/>
    <w:rsid w:val="00FC36E0"/>
    <w:rsid w:val="00FC4EA1"/>
    <w:rsid w:val="00FD1DE1"/>
    <w:rsid w:val="00FD394A"/>
    <w:rsid w:val="00FD6547"/>
    <w:rsid w:val="00FE26EB"/>
    <w:rsid w:val="00FF6F7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3625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52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523C"/>
  </w:style>
  <w:style w:type="paragraph" w:styleId="Footer">
    <w:name w:val="footer"/>
    <w:basedOn w:val="Normal"/>
    <w:link w:val="FooterChar"/>
    <w:uiPriority w:val="99"/>
    <w:unhideWhenUsed/>
    <w:rsid w:val="002D52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523C"/>
  </w:style>
  <w:style w:type="character" w:customStyle="1" w:styleId="Heading1Char">
    <w:name w:val="Heading 1 Char"/>
    <w:basedOn w:val="DefaultParagraphFont"/>
    <w:link w:val="Heading1"/>
    <w:uiPriority w:val="9"/>
    <w:rsid w:val="0083625D"/>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625D"/>
  </w:style>
  <w:style w:type="paragraph" w:styleId="BalloonText">
    <w:name w:val="Balloon Text"/>
    <w:basedOn w:val="Normal"/>
    <w:link w:val="BalloonTextChar"/>
    <w:uiPriority w:val="99"/>
    <w:semiHidden/>
    <w:unhideWhenUsed/>
    <w:rsid w:val="008042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42C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Nor19</b:Tag>
    <b:SourceType>DocumentFromInternetSite</b:SourceType>
    <b:Guid>{03A64D89-D485-43BE-929A-5F2EB3D172DB}</b:Guid>
    <b:Author>
      <b:Author>
        <b:Corporate>NorthShore University HealthSystem</b:Corporate>
      </b:Author>
    </b:Author>
    <b:Title>Infant Milestones (0-1 Year)</b:Title>
    <b:Year>2019</b:Year>
    <b:URL>https://www.northshore.org/pediatrics/ages-and-milestones/infant/</b:URL>
    <b:RefOrder>1</b:RefOrder>
  </b:Source>
  <b:Source>
    <b:Tag>Bha18</b:Tag>
    <b:SourceType>JournalArticle</b:SourceType>
    <b:Guid>{0664FDA3-FF81-4D3E-BA25-0595219EC04D}</b:Guid>
    <b:Title>Enrich Schematization in Children: Play as The Tool for Cognitive Development</b:Title>
    <b:Year>2018</b:Year>
    <b:Author>
      <b:Author>
        <b:Corporate>Bhagat, V., Haque, M. &amp; Jaalam, K.</b:Corporate>
      </b:Author>
    </b:Author>
    <b:JournalName>Journal of Applied Pharmaceutical Science</b:JournalName>
    <b:Pages>128-131</b:Pages>
    <b:Volume>8</b:Volume>
    <b:Issue>7</b:Issue>
    <b:RefOrder>2</b:RefOrder>
  </b:Source>
  <b:Source>
    <b:Tag>Aca19</b:Tag>
    <b:SourceType>DocumentFromInternetSite</b:SourceType>
    <b:Guid>{E997E603-811B-49E5-AB62-82AC6A26B3C6}</b:Guid>
    <b:Title>Breast Feeding and Complementary Nutrition</b:Title>
    <b:Year>2019</b:Year>
    <b:Author>
      <b:Author>
        <b:Corporate>Academy of Nutrition and Dietetics</b:Corporate>
      </b:Author>
    </b:Author>
    <b:URL>https://www.eatrightpro.org/practice/practice-resources/international-nutrition-pilot-project/breast-feeding-and-complementary-nutrition</b:URL>
    <b:RefOrder>3</b:RefOrder>
  </b:Source>
  <b:Source>
    <b:Tag>Dia18</b:Tag>
    <b:SourceType>JournalArticle</b:SourceType>
    <b:Guid>{C990BB13-72B5-4218-8C01-B2CA700FE257}</b:Guid>
    <b:Title>Down syndrome: An integrative review</b:Title>
    <b:Year>2018</b:Year>
    <b:Author>
      <b:Author>
        <b:Corporate>Diamandopoulos, K. &amp; Green, J.</b:Corporate>
      </b:Author>
    </b:Author>
    <b:JournalName>Journal of Neonatal Nursing</b:JournalName>
    <b:Pages>1-8</b:Pages>
    <b:DOI>Diamandopoulos, K., &amp; Green, J. (2018). Down syndrome: An integrative review. Journal of Neonatal Nursing. doi:10.1016/j.jnn.2018.01.001 </b:DOI>
    <b:RefOrder>4</b:RefOrder>
  </b:Source>
  <b:Source>
    <b:Tag>Res19</b:Tag>
    <b:SourceType>JournalArticle</b:SourceType>
    <b:Guid>{554224F3-EFE8-45DF-84FE-5AF32D952FBE}</b:Guid>
    <b:Author>
      <b:Author>
        <b:NameList>
          <b:Person>
            <b:Last>Resende</b:Last>
            <b:First>Briseida</b:First>
          </b:Person>
        </b:NameList>
      </b:Author>
    </b:Author>
    <b:Title>Infants’ Characteristics and Skills: Dissolving the Nature/Nurture Dichotomy</b:Title>
    <b:JournalName>Temas em Psicologia</b:JournalName>
    <b:Year>2019</b:Year>
    <b:Pages>99-111</b:Pages>
    <b:Volume>27</b:Volume>
    <b:Issue>1</b:Issue>
    <b:RefOrder>5</b:RefOrder>
  </b:Source>
</b:Sources>
</file>

<file path=customXml/itemProps1.xml><?xml version="1.0" encoding="utf-8"?>
<ds:datastoreItem xmlns:ds="http://schemas.openxmlformats.org/officeDocument/2006/customXml" ds:itemID="{3F42BB96-49CA-41E0-8A09-ABB78DED9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7</Pages>
  <Words>1519</Words>
  <Characters>8664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User</cp:lastModifiedBy>
  <cp:revision>447</cp:revision>
  <dcterms:created xsi:type="dcterms:W3CDTF">2019-06-06T06:42:00Z</dcterms:created>
  <dcterms:modified xsi:type="dcterms:W3CDTF">2019-06-06T12:09:00Z</dcterms:modified>
</cp:coreProperties>
</file>